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8AD" w:rsidRDefault="008A78AD">
      <w:pPr>
        <w:pStyle w:val="ConsPlusTitlePage"/>
      </w:pPr>
      <w:bookmarkStart w:id="0" w:name="_GoBack"/>
      <w:bookmarkEnd w:id="0"/>
      <w:r>
        <w:br/>
      </w:r>
    </w:p>
    <w:p w:rsidR="008A78AD" w:rsidRDefault="008A78AD">
      <w:pPr>
        <w:pStyle w:val="ConsPlusNormal"/>
        <w:jc w:val="both"/>
        <w:outlineLvl w:val="0"/>
      </w:pPr>
    </w:p>
    <w:p w:rsidR="008A78AD" w:rsidRDefault="008A78AD">
      <w:pPr>
        <w:pStyle w:val="ConsPlusTitle"/>
        <w:jc w:val="center"/>
        <w:outlineLvl w:val="0"/>
      </w:pPr>
      <w:r>
        <w:t>ДЕПАРТАМЕНТ ТАРИФНОЙ И ЦЕНОВОЙ ПОЛИТИКИ ТЮМЕНСКОЙ ОБЛАСТИ</w:t>
      </w:r>
    </w:p>
    <w:p w:rsidR="008A78AD" w:rsidRDefault="008A78AD">
      <w:pPr>
        <w:pStyle w:val="ConsPlusTitle"/>
        <w:jc w:val="center"/>
      </w:pPr>
    </w:p>
    <w:p w:rsidR="008A78AD" w:rsidRDefault="008A78AD">
      <w:pPr>
        <w:pStyle w:val="ConsPlusTitle"/>
        <w:jc w:val="center"/>
      </w:pPr>
      <w:r>
        <w:t>РАСПОРЯЖЕНИЕ</w:t>
      </w:r>
    </w:p>
    <w:p w:rsidR="008A78AD" w:rsidRDefault="008A78AD">
      <w:pPr>
        <w:pStyle w:val="ConsPlusTitle"/>
        <w:jc w:val="center"/>
      </w:pPr>
      <w:proofErr w:type="gramStart"/>
      <w:r>
        <w:t>от</w:t>
      </w:r>
      <w:proofErr w:type="gramEnd"/>
      <w:r>
        <w:t xml:space="preserve"> 21 августа 2017 г. N 293/01-21</w:t>
      </w:r>
    </w:p>
    <w:p w:rsidR="008A78AD" w:rsidRDefault="008A78AD">
      <w:pPr>
        <w:pStyle w:val="ConsPlusTitle"/>
        <w:jc w:val="center"/>
      </w:pPr>
    </w:p>
    <w:p w:rsidR="008A78AD" w:rsidRDefault="008A78AD">
      <w:pPr>
        <w:pStyle w:val="ConsPlusTitle"/>
        <w:jc w:val="center"/>
      </w:pPr>
      <w:r>
        <w:t>ОБ УТВЕРЖДЕНИИ НОРМАТИВОВ ПОТРЕБЛЕНИЯ КОММУНАЛЬНОЙ УСЛУГИ</w:t>
      </w:r>
    </w:p>
    <w:p w:rsidR="008A78AD" w:rsidRDefault="008A78AD">
      <w:pPr>
        <w:pStyle w:val="ConsPlusTitle"/>
        <w:jc w:val="center"/>
      </w:pPr>
      <w:r>
        <w:t>ПО ОТОПЛЕНИЮ В ТЮМЕНСКОЙ ОБЛАСТИ</w:t>
      </w:r>
    </w:p>
    <w:p w:rsidR="008A78AD" w:rsidRDefault="008A78A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78A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распоряжений Департамента тарифной и ценовой политики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 xml:space="preserve">Тюменской области от 04.10.2018 </w:t>
            </w:r>
            <w:hyperlink r:id="rId4" w:history="1">
              <w:r>
                <w:rPr>
                  <w:color w:val="0000FF"/>
                </w:rPr>
                <w:t>N 208/01-21</w:t>
              </w:r>
            </w:hyperlink>
            <w:r>
              <w:rPr>
                <w:color w:val="392C69"/>
              </w:rPr>
              <w:t xml:space="preserve">, от 21.11.2018 </w:t>
            </w:r>
            <w:hyperlink r:id="rId5" w:history="1">
              <w:r>
                <w:rPr>
                  <w:color w:val="0000FF"/>
                </w:rPr>
                <w:t>N 262/01-21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ind w:firstLine="540"/>
        <w:jc w:val="both"/>
      </w:pPr>
      <w:r>
        <w:t xml:space="preserve">В соответствии с Жилищным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23.05.2006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Тюменской области от 28.06.2010 N 885-рп "О принятии исполнительными органами власти Тюменской области нормативных правовых актов",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Департаменте тарифной и ценовой политики Тюменской области, утвержденным постановлением Правительства Тюменской области от 30.05.2005 N 59-п: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отоплению в отопительный период собственниками и пользователями жилых и нежилых помещений в многоквартирных домах и жилых домов, на которые распространяются требования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по установке приборов учета тепловой энергии (кроме собственников и пользователей жилых и нежилых помещений в многоквартирных домах и жилых домов, максимальный объем потребления тепловой энергии которых составляет менее чем две десятых </w:t>
      </w:r>
      <w:proofErr w:type="spellStart"/>
      <w:r>
        <w:t>гигакалории</w:t>
      </w:r>
      <w:proofErr w:type="spellEnd"/>
      <w:r>
        <w:t xml:space="preserve"> в час), определенные расчетным методом, согласно приложению 1 к настоящему распоряжению.</w:t>
      </w:r>
    </w:p>
    <w:p w:rsidR="008A78AD" w:rsidRDefault="008A78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распоряжения</w:t>
        </w:r>
      </w:hyperlink>
      <w:r>
        <w:t xml:space="preserve"> Департамента тарифной и ценовой политики Тюменской области от 04.10.2018 N 208/01-21)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49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отоплению надворных построек в отопительный период, определенные расчетным методом, согласно приложению 2 к настоящему распоряжению.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204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отоплению в отопительный период собственниками и пользователями жилых и нежилых помещений в многоквартирных домах и жилых домов, на которые не распространяются требования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по установке приборов учета тепловой энергии, а также собственниками и пользователями жилых и нежилых помещений в многоквартирных домах и жилых домов, максимальный объем потребления тепловой энергии которых составляет менее чем две десятых </w:t>
      </w:r>
      <w:proofErr w:type="spellStart"/>
      <w:r>
        <w:t>гигакалории</w:t>
      </w:r>
      <w:proofErr w:type="spellEnd"/>
      <w:r>
        <w:t xml:space="preserve"> в час, определенные расчетным методом, согласно приложению 3 к настоящему распоряжению.</w:t>
      </w:r>
    </w:p>
    <w:p w:rsidR="008A78AD" w:rsidRDefault="008A78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распоряжения</w:t>
        </w:r>
      </w:hyperlink>
      <w:r>
        <w:t xml:space="preserve"> Департамента тарифной и ценовой политики Тюменской области от 04.10.2018 N 208/01-21)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4. Настоящее распоряжение вступает в силу с 1 сентября 2017 года.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right"/>
      </w:pPr>
      <w:r>
        <w:t>Директор департамента</w:t>
      </w:r>
    </w:p>
    <w:p w:rsidR="008A78AD" w:rsidRDefault="008A78AD">
      <w:pPr>
        <w:pStyle w:val="ConsPlusNormal"/>
        <w:jc w:val="right"/>
      </w:pPr>
      <w:r>
        <w:t>Е.А.КАРТАШКОВ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right"/>
        <w:outlineLvl w:val="0"/>
      </w:pPr>
      <w:r>
        <w:t>Приложение N 1</w:t>
      </w:r>
    </w:p>
    <w:p w:rsidR="008A78AD" w:rsidRDefault="008A78AD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8A78AD" w:rsidRDefault="008A78AD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8A78AD" w:rsidRDefault="008A78AD">
      <w:pPr>
        <w:pStyle w:val="ConsPlusNormal"/>
        <w:jc w:val="right"/>
      </w:pPr>
      <w:r>
        <w:t>Тюменской области</w:t>
      </w:r>
    </w:p>
    <w:p w:rsidR="008A78AD" w:rsidRDefault="008A78AD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293/01-21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Title"/>
        <w:jc w:val="center"/>
      </w:pPr>
      <w:bookmarkStart w:id="1" w:name="P33"/>
      <w:bookmarkEnd w:id="1"/>
      <w:r>
        <w:t>НОРМАТИВЫ</w:t>
      </w:r>
    </w:p>
    <w:p w:rsidR="008A78AD" w:rsidRDefault="008A78AD">
      <w:pPr>
        <w:pStyle w:val="ConsPlusTitle"/>
        <w:jc w:val="center"/>
      </w:pPr>
      <w:r>
        <w:t>ПОТРЕБЛЕНИЯ КОММУНАЛЬНОЙ УСЛУГИ ПО ОТОПЛЕНИЮ В ОТОПИТЕЛЬНЫЙ</w:t>
      </w:r>
    </w:p>
    <w:p w:rsidR="008A78AD" w:rsidRDefault="008A78AD">
      <w:pPr>
        <w:pStyle w:val="ConsPlusTitle"/>
        <w:jc w:val="center"/>
      </w:pPr>
      <w:r>
        <w:t>ПЕРИОД СОБСТВЕННИКАМИ И ПОЛЬЗОВАТЕЛЯМИ ЖИЛЫХ И НЕЖИЛЫХ</w:t>
      </w:r>
    </w:p>
    <w:p w:rsidR="008A78AD" w:rsidRDefault="008A78AD">
      <w:pPr>
        <w:pStyle w:val="ConsPlusTitle"/>
        <w:jc w:val="center"/>
      </w:pPr>
      <w:r>
        <w:t>ПОМЕЩЕНИЙ В МНОГОКВАРТИРНЫХ ДОМАХ И ЖИЛЫХ ДОМОВ, НА КОТОРЫЕ</w:t>
      </w:r>
    </w:p>
    <w:p w:rsidR="008A78AD" w:rsidRDefault="008A78AD">
      <w:pPr>
        <w:pStyle w:val="ConsPlusTitle"/>
        <w:jc w:val="center"/>
      </w:pPr>
      <w:r>
        <w:t>РАСПРОСТРАНЯЮТСЯ ТРЕБОВАНИЯ ФЕДЕРАЛЬНОГО ЗАКОНА</w:t>
      </w:r>
    </w:p>
    <w:p w:rsidR="008A78AD" w:rsidRDefault="008A78AD">
      <w:pPr>
        <w:pStyle w:val="ConsPlusTitle"/>
        <w:jc w:val="center"/>
      </w:pPr>
      <w:r>
        <w:t>ОТ 23.11.2009 N 261-ФЗ "ОБ ЭНЕРГОСБЕРЕЖЕНИИ И О ПОВЫШЕНИИ</w:t>
      </w:r>
    </w:p>
    <w:p w:rsidR="008A78AD" w:rsidRDefault="008A78AD">
      <w:pPr>
        <w:pStyle w:val="ConsPlusTitle"/>
        <w:jc w:val="center"/>
      </w:pPr>
      <w:r>
        <w:t>ЭНЕРГЕТИЧЕСКОЙ ЭФФЕКТИВНОСТИ И О ВНЕСЕНИИ ИЗМЕНЕНИЙ</w:t>
      </w:r>
    </w:p>
    <w:p w:rsidR="008A78AD" w:rsidRDefault="008A78AD">
      <w:pPr>
        <w:pStyle w:val="ConsPlusTitle"/>
        <w:jc w:val="center"/>
      </w:pPr>
      <w:r>
        <w:t>В ОТДЕЛЬНЫЕ ЗАКОНОДАТЕЛЬНЫЕ АКТЫ РОССИЙСКОЙ ФЕДЕРАЦИИ"</w:t>
      </w:r>
    </w:p>
    <w:p w:rsidR="008A78AD" w:rsidRDefault="008A78AD">
      <w:pPr>
        <w:pStyle w:val="ConsPlusTitle"/>
        <w:jc w:val="center"/>
      </w:pPr>
      <w:r>
        <w:t>ПО УСТАНОВКЕ ПРИБОРОВ УЧЕТА ТЕПЛОВОЙ ЭНЕРГИИ (КРОМЕ</w:t>
      </w:r>
    </w:p>
    <w:p w:rsidR="008A78AD" w:rsidRDefault="008A78AD">
      <w:pPr>
        <w:pStyle w:val="ConsPlusTitle"/>
        <w:jc w:val="center"/>
      </w:pPr>
      <w:r>
        <w:t>СОБСТВЕННИКОВ И ПОЛЬЗОВАТЕЛЕЙ ЖИЛЫХ И НЕЖИЛЫХ ПОМЕЩЕНИЙ</w:t>
      </w:r>
    </w:p>
    <w:p w:rsidR="008A78AD" w:rsidRDefault="008A78AD">
      <w:pPr>
        <w:pStyle w:val="ConsPlusTitle"/>
        <w:jc w:val="center"/>
      </w:pPr>
      <w:r>
        <w:t>В МНОГОКВАРТИРНЫХ ДОМАХ И ЖИЛЫХ ДОМОВ, МАКСИМАЛЬНЫЙ ОБЪЕМ</w:t>
      </w:r>
    </w:p>
    <w:p w:rsidR="008A78AD" w:rsidRDefault="008A78AD">
      <w:pPr>
        <w:pStyle w:val="ConsPlusTitle"/>
        <w:jc w:val="center"/>
      </w:pPr>
      <w:r>
        <w:t>ПОТРЕБЛЕНИЯ ТЕПЛОВОЙ ЭНЕРГИИ КОТОРЫХ СОСТАВЛЯЕТ</w:t>
      </w:r>
    </w:p>
    <w:p w:rsidR="008A78AD" w:rsidRDefault="008A78AD">
      <w:pPr>
        <w:pStyle w:val="ConsPlusTitle"/>
        <w:jc w:val="center"/>
      </w:pPr>
      <w:r>
        <w:t>МЕНЕЕ ЧЕМ ДВЕ ДЕСЯТЫХ ГИГАКАЛОРИИ В ЧАС)</w:t>
      </w:r>
    </w:p>
    <w:p w:rsidR="008A78AD" w:rsidRDefault="008A78A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78A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распоряжений Департамента тарифной и ценовой политики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 xml:space="preserve">Тюменской области от 04.10.2018 </w:t>
            </w:r>
            <w:hyperlink r:id="rId14" w:history="1">
              <w:r>
                <w:rPr>
                  <w:color w:val="0000FF"/>
                </w:rPr>
                <w:t>N 208/01-21</w:t>
              </w:r>
            </w:hyperlink>
            <w:r>
              <w:rPr>
                <w:color w:val="392C69"/>
              </w:rPr>
              <w:t xml:space="preserve">, от 21.11.2018 </w:t>
            </w:r>
            <w:hyperlink r:id="rId15" w:history="1">
              <w:r>
                <w:rPr>
                  <w:color w:val="0000FF"/>
                </w:rPr>
                <w:t>N 262/01-21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A78AD" w:rsidRDefault="008A78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294"/>
        <w:gridCol w:w="1294"/>
        <w:gridCol w:w="1294"/>
        <w:gridCol w:w="1294"/>
        <w:gridCol w:w="1294"/>
      </w:tblGrid>
      <w:tr w:rsidR="008A78AD">
        <w:tc>
          <w:tcPr>
            <w:tcW w:w="2608" w:type="dxa"/>
            <w:vMerge w:val="restart"/>
          </w:tcPr>
          <w:p w:rsidR="008A78AD" w:rsidRDefault="008A78AD">
            <w:pPr>
              <w:pStyle w:val="ConsPlusNormal"/>
              <w:jc w:val="center"/>
            </w:pPr>
            <w:r>
              <w:t>Группа муниципальных образований</w:t>
            </w:r>
          </w:p>
          <w:p w:rsidR="008A78AD" w:rsidRDefault="008A78AD">
            <w:pPr>
              <w:pStyle w:val="ConsPlusNormal"/>
              <w:jc w:val="center"/>
            </w:pPr>
            <w:r>
              <w:t>Этажность дома</w:t>
            </w:r>
          </w:p>
        </w:tc>
        <w:tc>
          <w:tcPr>
            <w:tcW w:w="6470" w:type="dxa"/>
            <w:gridSpan w:val="5"/>
          </w:tcPr>
          <w:p w:rsidR="008A78AD" w:rsidRDefault="008A78AD">
            <w:pPr>
              <w:pStyle w:val="ConsPlusNormal"/>
              <w:jc w:val="center"/>
            </w:pPr>
            <w:r>
              <w:t>Норматив потребления, Гкал в месяц на 1 кв. м общей площади жилого или нежилого помещения в многоквартирном доме или жилого</w:t>
            </w:r>
          </w:p>
          <w:p w:rsidR="008A78AD" w:rsidRDefault="008A78AD">
            <w:pPr>
              <w:pStyle w:val="ConsPlusNormal"/>
              <w:jc w:val="center"/>
            </w:pPr>
            <w:proofErr w:type="gramStart"/>
            <w:r>
              <w:t>дома</w:t>
            </w:r>
            <w:proofErr w:type="gramEnd"/>
          </w:p>
        </w:tc>
      </w:tr>
      <w:tr w:rsidR="008A78AD">
        <w:tc>
          <w:tcPr>
            <w:tcW w:w="2608" w:type="dxa"/>
            <w:vMerge/>
          </w:tcPr>
          <w:p w:rsidR="008A78AD" w:rsidRDefault="008A78AD"/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1-я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2-я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3-я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4-я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5-я</w:t>
            </w:r>
          </w:p>
        </w:tc>
      </w:tr>
      <w:tr w:rsidR="008A78AD">
        <w:tc>
          <w:tcPr>
            <w:tcW w:w="9078" w:type="dxa"/>
            <w:gridSpan w:val="6"/>
          </w:tcPr>
          <w:p w:rsidR="008A78AD" w:rsidRDefault="008A78AD">
            <w:pPr>
              <w:pStyle w:val="ConsPlusNormal"/>
              <w:jc w:val="center"/>
            </w:pPr>
            <w:r>
              <w:t>I. Многоквартирные дома или жилые дома до 1999 года постройки включительно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1 - 2-этажный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0,0299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0,0299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0,0291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0,0287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0,0295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3 - 4-этажный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0,0294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0,0296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0,0286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0,0283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0,0291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5 - 9-этажный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0,0283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0,0294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0,0285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0,0279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0,0287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10 - 11-этажный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0,0278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0,0281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12-этажный и более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0,0276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0,0277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</w:tr>
      <w:tr w:rsidR="008A78AD">
        <w:tc>
          <w:tcPr>
            <w:tcW w:w="9078" w:type="dxa"/>
            <w:gridSpan w:val="6"/>
          </w:tcPr>
          <w:p w:rsidR="008A78AD" w:rsidRDefault="008A78AD">
            <w:pPr>
              <w:pStyle w:val="ConsPlusNormal"/>
              <w:jc w:val="center"/>
            </w:pPr>
            <w:r>
              <w:t>II. Многоквартирные дома или жилые дома после 1999 года постройки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1 - 2-этажный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0,0274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0,0282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0,0286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0,0280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0,0287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3-этажный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0,0271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0,0277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0,0277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0,0273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0,0282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4 - 5-этажный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0,0268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0,0274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0,0272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0,0269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0,0278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6 - 7-этажный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0,0266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0,0272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0,0267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0,0270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lastRenderedPageBreak/>
              <w:t>8 - 9-этажный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0,0264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0,0270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0,0262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</w:tr>
      <w:tr w:rsidR="008A78AD">
        <w:tc>
          <w:tcPr>
            <w:tcW w:w="2608" w:type="dxa"/>
          </w:tcPr>
          <w:p w:rsidR="008A78AD" w:rsidRDefault="008A78AD">
            <w:pPr>
              <w:pStyle w:val="ConsPlusNormal"/>
              <w:jc w:val="both"/>
            </w:pPr>
            <w:r>
              <w:t>10-этажный и более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0,0263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0,0258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94" w:type="dxa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</w:tr>
    </w:tbl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ind w:firstLine="540"/>
        <w:jc w:val="both"/>
      </w:pPr>
      <w:r>
        <w:t>Примечание: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1. Группы муниципальных образований: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1-я: городской округ город Тюмень;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2-я: Тюменский муниципальный район;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3-я: Тобольский городской округ, Тобольский муниципальный район, </w:t>
      </w:r>
      <w:proofErr w:type="spellStart"/>
      <w:r>
        <w:t>Уватский</w:t>
      </w:r>
      <w:proofErr w:type="spellEnd"/>
      <w:r>
        <w:t xml:space="preserve"> муниципальный район, </w:t>
      </w:r>
      <w:proofErr w:type="spellStart"/>
      <w:r>
        <w:t>Ярковский</w:t>
      </w:r>
      <w:proofErr w:type="spellEnd"/>
      <w:r>
        <w:t xml:space="preserve"> муниципальный район;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4-я: </w:t>
      </w:r>
      <w:proofErr w:type="spellStart"/>
      <w:r>
        <w:t>Вагайский</w:t>
      </w:r>
      <w:proofErr w:type="spellEnd"/>
      <w:r>
        <w:t xml:space="preserve"> муниципальный район, </w:t>
      </w:r>
      <w:proofErr w:type="spellStart"/>
      <w:r>
        <w:t>Викуловский</w:t>
      </w:r>
      <w:proofErr w:type="spellEnd"/>
      <w:r>
        <w:t xml:space="preserve"> муниципальный район, </w:t>
      </w:r>
      <w:proofErr w:type="spellStart"/>
      <w:r>
        <w:t>Голышмановский</w:t>
      </w:r>
      <w:proofErr w:type="spellEnd"/>
      <w:r>
        <w:t xml:space="preserve"> городской округ, </w:t>
      </w:r>
      <w:proofErr w:type="spellStart"/>
      <w:r>
        <w:t>Исетский</w:t>
      </w:r>
      <w:proofErr w:type="spellEnd"/>
      <w:r>
        <w:t xml:space="preserve"> муниципальный район, </w:t>
      </w:r>
      <w:proofErr w:type="spellStart"/>
      <w:r>
        <w:t>Нижнетавдинский</w:t>
      </w:r>
      <w:proofErr w:type="spellEnd"/>
      <w:r>
        <w:t xml:space="preserve"> муниципальный район;</w:t>
      </w:r>
    </w:p>
    <w:p w:rsidR="008A78AD" w:rsidRDefault="008A78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распоряжения</w:t>
        </w:r>
      </w:hyperlink>
      <w:r>
        <w:t xml:space="preserve"> Департамента тарифной и ценовой политики Тюменской области от 21.11.2018 N 262/01-21)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5-я: </w:t>
      </w:r>
      <w:proofErr w:type="spellStart"/>
      <w:r>
        <w:t>Ишимский</w:t>
      </w:r>
      <w:proofErr w:type="spellEnd"/>
      <w:r>
        <w:t xml:space="preserve"> городской округ, </w:t>
      </w:r>
      <w:proofErr w:type="spellStart"/>
      <w:r>
        <w:t>Ишимский</w:t>
      </w:r>
      <w:proofErr w:type="spellEnd"/>
      <w:r>
        <w:t xml:space="preserve"> муниципальный район, </w:t>
      </w:r>
      <w:proofErr w:type="spellStart"/>
      <w:r>
        <w:t>Ялуторовский</w:t>
      </w:r>
      <w:proofErr w:type="spellEnd"/>
      <w:r>
        <w:t xml:space="preserve"> городской округ, </w:t>
      </w:r>
      <w:proofErr w:type="spellStart"/>
      <w:r>
        <w:t>Ялуторовский</w:t>
      </w:r>
      <w:proofErr w:type="spellEnd"/>
      <w:r>
        <w:t xml:space="preserve"> муниципальный район, </w:t>
      </w:r>
      <w:proofErr w:type="spellStart"/>
      <w:r>
        <w:t>Заводоуковский</w:t>
      </w:r>
      <w:proofErr w:type="spellEnd"/>
      <w:r>
        <w:t xml:space="preserve"> городской округ, Абатский муниципальный район, </w:t>
      </w:r>
      <w:proofErr w:type="spellStart"/>
      <w:r>
        <w:t>Армизонский</w:t>
      </w:r>
      <w:proofErr w:type="spellEnd"/>
      <w:r>
        <w:t xml:space="preserve"> муниципальный район, </w:t>
      </w:r>
      <w:proofErr w:type="spellStart"/>
      <w:r>
        <w:t>Аромашевский</w:t>
      </w:r>
      <w:proofErr w:type="spellEnd"/>
      <w:r>
        <w:t xml:space="preserve"> муниципальный район, </w:t>
      </w:r>
      <w:proofErr w:type="spellStart"/>
      <w:r>
        <w:t>Бердюжский</w:t>
      </w:r>
      <w:proofErr w:type="spellEnd"/>
      <w:r>
        <w:t xml:space="preserve"> муниципальный район, Казанский муниципальный район, Омутинский муниципальный район, </w:t>
      </w:r>
      <w:proofErr w:type="spellStart"/>
      <w:r>
        <w:t>Сорокинский</w:t>
      </w:r>
      <w:proofErr w:type="spellEnd"/>
      <w:r>
        <w:t xml:space="preserve"> муниципальный район, </w:t>
      </w:r>
      <w:proofErr w:type="spellStart"/>
      <w:r>
        <w:t>Сладковский</w:t>
      </w:r>
      <w:proofErr w:type="spellEnd"/>
      <w:r>
        <w:t xml:space="preserve"> муниципальный район, </w:t>
      </w:r>
      <w:proofErr w:type="spellStart"/>
      <w:r>
        <w:t>Юргинский</w:t>
      </w:r>
      <w:proofErr w:type="spellEnd"/>
      <w:r>
        <w:t xml:space="preserve"> муниципальный район, </w:t>
      </w:r>
      <w:proofErr w:type="spellStart"/>
      <w:r>
        <w:t>Упоровский</w:t>
      </w:r>
      <w:proofErr w:type="spellEnd"/>
      <w:r>
        <w:t xml:space="preserve"> муниципальный район.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2. При определении нормативов потребления коммунальной услуги по отоплению количество тепловой энергии, необходимой для отопления (Гкал/год), распределено на 9 календарных месяцев (с сентября по май включительно), равными долями. Количество календарных месяцев, в том числе неполных, принято исходя из данных о фактической продолжительности отопительного периода за предыдущие 5 лет.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3. Нормативы потребления коммунальной услуги по отоплению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right"/>
        <w:outlineLvl w:val="0"/>
      </w:pPr>
      <w:r>
        <w:t>Приложение N 2</w:t>
      </w:r>
    </w:p>
    <w:p w:rsidR="008A78AD" w:rsidRDefault="008A78AD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8A78AD" w:rsidRDefault="008A78AD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8A78AD" w:rsidRDefault="008A78AD">
      <w:pPr>
        <w:pStyle w:val="ConsPlusNormal"/>
        <w:jc w:val="right"/>
      </w:pPr>
      <w:r>
        <w:t>Тюменской области</w:t>
      </w:r>
    </w:p>
    <w:p w:rsidR="008A78AD" w:rsidRDefault="008A78AD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293/01-21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Title"/>
        <w:jc w:val="center"/>
      </w:pPr>
      <w:bookmarkStart w:id="2" w:name="P149"/>
      <w:bookmarkEnd w:id="2"/>
      <w:r>
        <w:t>НОРМАТИВЫ</w:t>
      </w:r>
    </w:p>
    <w:p w:rsidR="008A78AD" w:rsidRDefault="008A78AD">
      <w:pPr>
        <w:pStyle w:val="ConsPlusTitle"/>
        <w:jc w:val="center"/>
      </w:pPr>
      <w:r>
        <w:t>ПОТРЕБЛЕНИЯ КОММУНАЛЬНОЙ УСЛУГИ ПО ОТОПЛЕНИЮ</w:t>
      </w:r>
    </w:p>
    <w:p w:rsidR="008A78AD" w:rsidRDefault="008A78AD">
      <w:pPr>
        <w:pStyle w:val="ConsPlusTitle"/>
        <w:jc w:val="center"/>
      </w:pPr>
      <w:r>
        <w:t>НАДВОРНЫХ ПОСТРОЕК В ОТОПИТЕЛЬНЫЙ ПЕРИОД</w:t>
      </w:r>
    </w:p>
    <w:p w:rsidR="008A78AD" w:rsidRDefault="008A78A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78A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7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Департамента тарифной и ценовой политики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Тюменской области от 21.11.2018 N 262/01-21)</w:t>
            </w:r>
          </w:p>
        </w:tc>
      </w:tr>
    </w:tbl>
    <w:p w:rsidR="008A78AD" w:rsidRDefault="008A78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0"/>
        <w:gridCol w:w="1757"/>
        <w:gridCol w:w="1871"/>
        <w:gridCol w:w="3175"/>
      </w:tblGrid>
      <w:tr w:rsidR="008A78AD">
        <w:tc>
          <w:tcPr>
            <w:tcW w:w="2230" w:type="dxa"/>
            <w:vMerge w:val="restart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lastRenderedPageBreak/>
              <w:t>Группа муниципальных</w:t>
            </w:r>
          </w:p>
          <w:p w:rsidR="008A78AD" w:rsidRDefault="008A78AD">
            <w:pPr>
              <w:pStyle w:val="ConsPlusNormal"/>
              <w:jc w:val="center"/>
            </w:pPr>
            <w:proofErr w:type="gramStart"/>
            <w:r>
              <w:t>образований</w:t>
            </w:r>
            <w:proofErr w:type="gramEnd"/>
          </w:p>
        </w:tc>
        <w:tc>
          <w:tcPr>
            <w:tcW w:w="6803" w:type="dxa"/>
            <w:gridSpan w:val="3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Норматив потребления, Гкал в месяц на 1 кв. м отапливаемых надворных построек</w:t>
            </w:r>
          </w:p>
        </w:tc>
      </w:tr>
      <w:tr w:rsidR="008A78AD">
        <w:tc>
          <w:tcPr>
            <w:tcW w:w="2230" w:type="dxa"/>
            <w:vMerge/>
          </w:tcPr>
          <w:p w:rsidR="008A78AD" w:rsidRDefault="008A78AD"/>
        </w:tc>
        <w:tc>
          <w:tcPr>
            <w:tcW w:w="1757" w:type="dxa"/>
            <w:vAlign w:val="center"/>
          </w:tcPr>
          <w:p w:rsidR="008A78AD" w:rsidRDefault="008A78AD">
            <w:pPr>
              <w:pStyle w:val="ConsPlusNormal"/>
              <w:jc w:val="center"/>
            </w:pPr>
            <w:proofErr w:type="gramStart"/>
            <w:r>
              <w:t>бани</w:t>
            </w:r>
            <w:proofErr w:type="gramEnd"/>
          </w:p>
        </w:tc>
        <w:tc>
          <w:tcPr>
            <w:tcW w:w="1871" w:type="dxa"/>
            <w:vAlign w:val="center"/>
          </w:tcPr>
          <w:p w:rsidR="008A78AD" w:rsidRDefault="008A78AD">
            <w:pPr>
              <w:pStyle w:val="ConsPlusNormal"/>
              <w:jc w:val="center"/>
            </w:pPr>
            <w:proofErr w:type="gramStart"/>
            <w:r>
              <w:t>гаражи</w:t>
            </w:r>
            <w:proofErr w:type="gramEnd"/>
          </w:p>
        </w:tc>
        <w:tc>
          <w:tcPr>
            <w:tcW w:w="3175" w:type="dxa"/>
            <w:vAlign w:val="center"/>
          </w:tcPr>
          <w:p w:rsidR="008A78AD" w:rsidRDefault="008A78AD">
            <w:pPr>
              <w:pStyle w:val="ConsPlusNormal"/>
              <w:jc w:val="center"/>
            </w:pPr>
            <w:proofErr w:type="gramStart"/>
            <w:r>
              <w:t>помещения</w:t>
            </w:r>
            <w:proofErr w:type="gramEnd"/>
            <w:r>
              <w:t xml:space="preserve"> для содержания сельскохозяйственных животных</w:t>
            </w:r>
          </w:p>
        </w:tc>
      </w:tr>
      <w:tr w:rsidR="008A78AD">
        <w:tc>
          <w:tcPr>
            <w:tcW w:w="2230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1-я</w:t>
            </w:r>
          </w:p>
        </w:tc>
        <w:tc>
          <w:tcPr>
            <w:tcW w:w="1757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0,0104</w:t>
            </w:r>
          </w:p>
        </w:tc>
        <w:tc>
          <w:tcPr>
            <w:tcW w:w="1871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0,0164</w:t>
            </w:r>
          </w:p>
        </w:tc>
        <w:tc>
          <w:tcPr>
            <w:tcW w:w="3175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0,0210</w:t>
            </w:r>
          </w:p>
        </w:tc>
      </w:tr>
      <w:tr w:rsidR="008A78AD">
        <w:tc>
          <w:tcPr>
            <w:tcW w:w="2230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2-я</w:t>
            </w:r>
          </w:p>
        </w:tc>
        <w:tc>
          <w:tcPr>
            <w:tcW w:w="1757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0,0109</w:t>
            </w:r>
          </w:p>
        </w:tc>
        <w:tc>
          <w:tcPr>
            <w:tcW w:w="1871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0,0179</w:t>
            </w:r>
          </w:p>
        </w:tc>
        <w:tc>
          <w:tcPr>
            <w:tcW w:w="3175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0,0252</w:t>
            </w:r>
          </w:p>
        </w:tc>
      </w:tr>
      <w:tr w:rsidR="008A78AD">
        <w:tc>
          <w:tcPr>
            <w:tcW w:w="2230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3-я</w:t>
            </w:r>
          </w:p>
        </w:tc>
        <w:tc>
          <w:tcPr>
            <w:tcW w:w="1757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0,0112</w:t>
            </w:r>
          </w:p>
        </w:tc>
        <w:tc>
          <w:tcPr>
            <w:tcW w:w="1871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0,0180</w:t>
            </w:r>
          </w:p>
        </w:tc>
        <w:tc>
          <w:tcPr>
            <w:tcW w:w="3175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0,0228</w:t>
            </w:r>
          </w:p>
        </w:tc>
      </w:tr>
      <w:tr w:rsidR="008A78AD">
        <w:tc>
          <w:tcPr>
            <w:tcW w:w="2230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4-я</w:t>
            </w:r>
          </w:p>
        </w:tc>
        <w:tc>
          <w:tcPr>
            <w:tcW w:w="1757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0,0106</w:t>
            </w:r>
          </w:p>
        </w:tc>
        <w:tc>
          <w:tcPr>
            <w:tcW w:w="1871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0,0174</w:t>
            </w:r>
          </w:p>
        </w:tc>
        <w:tc>
          <w:tcPr>
            <w:tcW w:w="3175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0,0221</w:t>
            </w:r>
          </w:p>
        </w:tc>
      </w:tr>
      <w:tr w:rsidR="008A78AD">
        <w:tc>
          <w:tcPr>
            <w:tcW w:w="2230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5-я</w:t>
            </w:r>
          </w:p>
        </w:tc>
        <w:tc>
          <w:tcPr>
            <w:tcW w:w="1757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0,0125</w:t>
            </w:r>
          </w:p>
        </w:tc>
        <w:tc>
          <w:tcPr>
            <w:tcW w:w="1871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0,0197</w:t>
            </w:r>
          </w:p>
        </w:tc>
        <w:tc>
          <w:tcPr>
            <w:tcW w:w="3175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0,0227</w:t>
            </w:r>
          </w:p>
        </w:tc>
      </w:tr>
    </w:tbl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ind w:firstLine="540"/>
        <w:jc w:val="both"/>
      </w:pPr>
      <w:r>
        <w:t>Примечание: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1. Группы муниципальных образований: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1-я: городской округ город Тюмень;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2-я: Тюменский муниципальный район;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3-я: Тобольский городской округ, Тобольский муниципальный район, </w:t>
      </w:r>
      <w:proofErr w:type="spellStart"/>
      <w:r>
        <w:t>Уватский</w:t>
      </w:r>
      <w:proofErr w:type="spellEnd"/>
      <w:r>
        <w:t xml:space="preserve"> муниципальный район, </w:t>
      </w:r>
      <w:proofErr w:type="spellStart"/>
      <w:r>
        <w:t>Ярковский</w:t>
      </w:r>
      <w:proofErr w:type="spellEnd"/>
      <w:r>
        <w:t xml:space="preserve"> муниципальный район;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4-я: </w:t>
      </w:r>
      <w:proofErr w:type="spellStart"/>
      <w:r>
        <w:t>Вагайский</w:t>
      </w:r>
      <w:proofErr w:type="spellEnd"/>
      <w:r>
        <w:t xml:space="preserve"> муниципальный район, </w:t>
      </w:r>
      <w:proofErr w:type="spellStart"/>
      <w:r>
        <w:t>Викуловский</w:t>
      </w:r>
      <w:proofErr w:type="spellEnd"/>
      <w:r>
        <w:t xml:space="preserve"> муниципальный район, </w:t>
      </w:r>
      <w:proofErr w:type="spellStart"/>
      <w:r>
        <w:t>Голышмановский</w:t>
      </w:r>
      <w:proofErr w:type="spellEnd"/>
      <w:r>
        <w:t xml:space="preserve"> городской округ, </w:t>
      </w:r>
      <w:proofErr w:type="spellStart"/>
      <w:r>
        <w:t>Исетский</w:t>
      </w:r>
      <w:proofErr w:type="spellEnd"/>
      <w:r>
        <w:t xml:space="preserve"> муниципальный район, </w:t>
      </w:r>
      <w:proofErr w:type="spellStart"/>
      <w:r>
        <w:t>Нижнетавдинский</w:t>
      </w:r>
      <w:proofErr w:type="spellEnd"/>
      <w:r>
        <w:t xml:space="preserve"> муниципальный район;</w:t>
      </w:r>
    </w:p>
    <w:p w:rsidR="008A78AD" w:rsidRDefault="008A78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распоряжения</w:t>
        </w:r>
      </w:hyperlink>
      <w:r>
        <w:t xml:space="preserve"> Департамента тарифной и ценовой политики Тюменской области от 21.11.2018 N 262/01-21)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5-я: </w:t>
      </w:r>
      <w:proofErr w:type="spellStart"/>
      <w:r>
        <w:t>Ишимский</w:t>
      </w:r>
      <w:proofErr w:type="spellEnd"/>
      <w:r>
        <w:t xml:space="preserve"> городской округ, </w:t>
      </w:r>
      <w:proofErr w:type="spellStart"/>
      <w:r>
        <w:t>Ишимский</w:t>
      </w:r>
      <w:proofErr w:type="spellEnd"/>
      <w:r>
        <w:t xml:space="preserve"> муниципальный район, </w:t>
      </w:r>
      <w:proofErr w:type="spellStart"/>
      <w:r>
        <w:t>Ялуторовский</w:t>
      </w:r>
      <w:proofErr w:type="spellEnd"/>
      <w:r>
        <w:t xml:space="preserve"> городской округ, </w:t>
      </w:r>
      <w:proofErr w:type="spellStart"/>
      <w:r>
        <w:t>Ялуторовский</w:t>
      </w:r>
      <w:proofErr w:type="spellEnd"/>
      <w:r>
        <w:t xml:space="preserve"> муниципальный район, </w:t>
      </w:r>
      <w:proofErr w:type="spellStart"/>
      <w:r>
        <w:t>Заводоуковский</w:t>
      </w:r>
      <w:proofErr w:type="spellEnd"/>
      <w:r>
        <w:t xml:space="preserve"> городской округ, Абатский муниципальный район, </w:t>
      </w:r>
      <w:proofErr w:type="spellStart"/>
      <w:r>
        <w:t>Армизонский</w:t>
      </w:r>
      <w:proofErr w:type="spellEnd"/>
      <w:r>
        <w:t xml:space="preserve"> муниципальный район, </w:t>
      </w:r>
      <w:proofErr w:type="spellStart"/>
      <w:r>
        <w:t>Аромашевский</w:t>
      </w:r>
      <w:proofErr w:type="spellEnd"/>
      <w:r>
        <w:t xml:space="preserve"> муниципальный район, </w:t>
      </w:r>
      <w:proofErr w:type="spellStart"/>
      <w:r>
        <w:t>Бердюжский</w:t>
      </w:r>
      <w:proofErr w:type="spellEnd"/>
      <w:r>
        <w:t xml:space="preserve"> муниципальный район, Казанский муниципальный район, Омутинский муниципальный район, </w:t>
      </w:r>
      <w:proofErr w:type="spellStart"/>
      <w:r>
        <w:t>Сорокинский</w:t>
      </w:r>
      <w:proofErr w:type="spellEnd"/>
      <w:r>
        <w:t xml:space="preserve"> муниципальный район, </w:t>
      </w:r>
      <w:proofErr w:type="spellStart"/>
      <w:r>
        <w:t>Сладковский</w:t>
      </w:r>
      <w:proofErr w:type="spellEnd"/>
      <w:r>
        <w:t xml:space="preserve"> муниципальный район, </w:t>
      </w:r>
      <w:proofErr w:type="spellStart"/>
      <w:r>
        <w:t>Юргинский</w:t>
      </w:r>
      <w:proofErr w:type="spellEnd"/>
      <w:r>
        <w:t xml:space="preserve"> муниципальный район, </w:t>
      </w:r>
      <w:proofErr w:type="spellStart"/>
      <w:r>
        <w:t>Упоровский</w:t>
      </w:r>
      <w:proofErr w:type="spellEnd"/>
      <w:r>
        <w:t xml:space="preserve"> муниципальный район.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2. Нормативы потребления коммунальной услуги по отоплению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3. При определении нормативов потребления коммунальной услуги по отоплению количество тепловой энергии, необходимой для отопления (Гкал/год), распределено на 9 календарных месяцев (с сентября по май включительно), равными долями (количество календарных месяцев, в том числе неполных, принято исходя из данных о фактической продолжительности отопительного периода за предыдущие 5 лет).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right"/>
        <w:outlineLvl w:val="0"/>
      </w:pPr>
      <w:r>
        <w:t>Приложение N 3</w:t>
      </w:r>
    </w:p>
    <w:p w:rsidR="008A78AD" w:rsidRDefault="008A78AD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8A78AD" w:rsidRDefault="008A78AD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8A78AD" w:rsidRDefault="008A78AD">
      <w:pPr>
        <w:pStyle w:val="ConsPlusNormal"/>
        <w:jc w:val="right"/>
      </w:pPr>
      <w:r>
        <w:t>Тюменской области</w:t>
      </w:r>
    </w:p>
    <w:p w:rsidR="008A78AD" w:rsidRDefault="008A78AD">
      <w:pPr>
        <w:pStyle w:val="ConsPlusNormal"/>
        <w:jc w:val="right"/>
      </w:pPr>
      <w:proofErr w:type="gramStart"/>
      <w:r>
        <w:lastRenderedPageBreak/>
        <w:t>от</w:t>
      </w:r>
      <w:proofErr w:type="gramEnd"/>
      <w:r>
        <w:t xml:space="preserve"> 21.08.2017 N 293/01-21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Title"/>
        <w:jc w:val="center"/>
      </w:pPr>
      <w:bookmarkStart w:id="3" w:name="P204"/>
      <w:bookmarkEnd w:id="3"/>
      <w:r>
        <w:t>НОРМАТИВЫ</w:t>
      </w:r>
    </w:p>
    <w:p w:rsidR="008A78AD" w:rsidRDefault="008A78AD">
      <w:pPr>
        <w:pStyle w:val="ConsPlusTitle"/>
        <w:jc w:val="center"/>
      </w:pPr>
      <w:r>
        <w:t>ПОТРЕБЛЕНИЯ КОММУНАЛЬНОЙ УСЛУГИ ПО ОТОПЛЕНИЮ</w:t>
      </w:r>
    </w:p>
    <w:p w:rsidR="008A78AD" w:rsidRDefault="008A78AD">
      <w:pPr>
        <w:pStyle w:val="ConsPlusTitle"/>
        <w:jc w:val="center"/>
      </w:pPr>
      <w:r>
        <w:t>В ОТОПИТЕЛЬНЫЙ ПЕРИОД СОБСТВЕННИКАМИ И ПОЛЬЗОВАТЕЛЯМИ ЖИЛЫХ</w:t>
      </w:r>
    </w:p>
    <w:p w:rsidR="008A78AD" w:rsidRDefault="008A78AD">
      <w:pPr>
        <w:pStyle w:val="ConsPlusTitle"/>
        <w:jc w:val="center"/>
      </w:pPr>
      <w:r>
        <w:t>И НЕЖИЛЫХ ПОМЕЩЕНИЙ В МНОГОКВАРТИРНЫХ ДОМАХ И ЖИЛЫХ ДОМОВ,</w:t>
      </w:r>
    </w:p>
    <w:p w:rsidR="008A78AD" w:rsidRDefault="008A78AD">
      <w:pPr>
        <w:pStyle w:val="ConsPlusTitle"/>
        <w:jc w:val="center"/>
      </w:pPr>
      <w:r>
        <w:t>НА КОТОРЫЕ НЕ РАСПРОСТРАНЯЮТСЯ ТРЕБОВАНИЯ ФЕДЕРАЛЬНОГО</w:t>
      </w:r>
    </w:p>
    <w:p w:rsidR="008A78AD" w:rsidRDefault="008A78AD">
      <w:pPr>
        <w:pStyle w:val="ConsPlusTitle"/>
        <w:jc w:val="center"/>
      </w:pPr>
      <w:r>
        <w:t>ЗАКОНА ОТ 23.11.2009 N 261-ФЗ "ОБ ЭНЕРГОСБЕРЕЖЕНИИ И</w:t>
      </w:r>
    </w:p>
    <w:p w:rsidR="008A78AD" w:rsidRDefault="008A78AD">
      <w:pPr>
        <w:pStyle w:val="ConsPlusTitle"/>
        <w:jc w:val="center"/>
      </w:pPr>
      <w:r>
        <w:t>О ПОВЫШЕНИИ ЭНЕРГЕТИЧЕСКОЙ ЭФФЕКТИВНОСТИ И О ВНЕСЕНИИ</w:t>
      </w:r>
    </w:p>
    <w:p w:rsidR="008A78AD" w:rsidRDefault="008A78AD">
      <w:pPr>
        <w:pStyle w:val="ConsPlusTitle"/>
        <w:jc w:val="center"/>
      </w:pPr>
      <w:r>
        <w:t>ИЗМЕНЕНИЙ В ОТДЕЛЬНЫЕ ЗАКОНОДАТЕЛЬНЫЕ АКТЫ РОССИЙСКОЙ</w:t>
      </w:r>
    </w:p>
    <w:p w:rsidR="008A78AD" w:rsidRDefault="008A78AD">
      <w:pPr>
        <w:pStyle w:val="ConsPlusTitle"/>
        <w:jc w:val="center"/>
      </w:pPr>
      <w:r>
        <w:t>ФЕДЕРАЦИИ" ПО УСТАНОВКЕ ПРИБОРОВ УЧЕТА ТЕПЛОВОЙ ЭНЕРГИИ,</w:t>
      </w:r>
    </w:p>
    <w:p w:rsidR="008A78AD" w:rsidRDefault="008A78AD">
      <w:pPr>
        <w:pStyle w:val="ConsPlusTitle"/>
        <w:jc w:val="center"/>
      </w:pPr>
      <w:r>
        <w:t>А ТАКЖЕ СОБСТВЕННИКАМИ И ПОЛЬЗОВАТЕЛЯМИ ЖИЛЫХ И НЕЖИЛЫХ</w:t>
      </w:r>
    </w:p>
    <w:p w:rsidR="008A78AD" w:rsidRDefault="008A78AD">
      <w:pPr>
        <w:pStyle w:val="ConsPlusTitle"/>
        <w:jc w:val="center"/>
      </w:pPr>
      <w:r>
        <w:t>ПОМЕЩЕНИЙ В МНОГОКВАРТИРНЫХ ДОМАХ И ЖИЛЫХ ДОМОВ,</w:t>
      </w:r>
    </w:p>
    <w:p w:rsidR="008A78AD" w:rsidRDefault="008A78AD">
      <w:pPr>
        <w:pStyle w:val="ConsPlusTitle"/>
        <w:jc w:val="center"/>
      </w:pPr>
      <w:r>
        <w:t>МАКСИМАЛЬНЫЙ ОБЪЕМ ПОТРЕБЛЕНИЯ ТЕПЛОВОЙ ЭНЕРГИИ КОТОРЫХ</w:t>
      </w:r>
    </w:p>
    <w:p w:rsidR="008A78AD" w:rsidRDefault="008A78AD">
      <w:pPr>
        <w:pStyle w:val="ConsPlusTitle"/>
        <w:jc w:val="center"/>
      </w:pPr>
      <w:r>
        <w:t>СОСТАВЛЯЕТ МЕНЕЕ ЧЕМ ДВЕ ДЕСЯТЫХ ГИГАКАЛОРИИ В ЧАС</w:t>
      </w:r>
    </w:p>
    <w:p w:rsidR="008A78AD" w:rsidRDefault="008A78A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78A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распоряжений Департамента тарифной и ценовой политики</w:t>
            </w:r>
          </w:p>
          <w:p w:rsidR="008A78AD" w:rsidRDefault="008A78AD">
            <w:pPr>
              <w:pStyle w:val="ConsPlusNormal"/>
              <w:jc w:val="center"/>
            </w:pPr>
            <w:r>
              <w:rPr>
                <w:color w:val="392C69"/>
              </w:rPr>
              <w:t xml:space="preserve">Тюменской области от 04.10.2018 </w:t>
            </w:r>
            <w:hyperlink r:id="rId19" w:history="1">
              <w:r>
                <w:rPr>
                  <w:color w:val="0000FF"/>
                </w:rPr>
                <w:t>N 208/01-21</w:t>
              </w:r>
            </w:hyperlink>
            <w:r>
              <w:rPr>
                <w:color w:val="392C69"/>
              </w:rPr>
              <w:t xml:space="preserve">, от 21.11.2018 </w:t>
            </w:r>
            <w:hyperlink r:id="rId20" w:history="1">
              <w:r>
                <w:rPr>
                  <w:color w:val="0000FF"/>
                </w:rPr>
                <w:t>N 262/01-21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A78AD" w:rsidRDefault="008A78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1384"/>
        <w:gridCol w:w="1384"/>
        <w:gridCol w:w="1334"/>
        <w:gridCol w:w="1384"/>
        <w:gridCol w:w="1384"/>
      </w:tblGrid>
      <w:tr w:rsidR="008A78AD">
        <w:tc>
          <w:tcPr>
            <w:tcW w:w="2154" w:type="dxa"/>
            <w:vMerge w:val="restart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Группа муниципальных образований</w:t>
            </w:r>
          </w:p>
          <w:p w:rsidR="008A78AD" w:rsidRDefault="008A78AD">
            <w:pPr>
              <w:pStyle w:val="ConsPlusNormal"/>
              <w:jc w:val="center"/>
            </w:pPr>
            <w:r>
              <w:t>Этажность дома</w:t>
            </w:r>
          </w:p>
        </w:tc>
        <w:tc>
          <w:tcPr>
            <w:tcW w:w="6870" w:type="dxa"/>
            <w:gridSpan w:val="5"/>
          </w:tcPr>
          <w:p w:rsidR="008A78AD" w:rsidRDefault="008A78AD">
            <w:pPr>
              <w:pStyle w:val="ConsPlusNormal"/>
              <w:jc w:val="center"/>
            </w:pPr>
            <w:r>
              <w:t>Норматив потребления, Гкал в месяц на 1 кв. м общей площади жилого или нежилого помещения в многоквартирном доме или жилого дома</w:t>
            </w:r>
          </w:p>
        </w:tc>
      </w:tr>
      <w:tr w:rsidR="008A78AD">
        <w:tc>
          <w:tcPr>
            <w:tcW w:w="2154" w:type="dxa"/>
            <w:vMerge/>
          </w:tcPr>
          <w:p w:rsidR="008A78AD" w:rsidRDefault="008A78AD"/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1-я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2-я</w:t>
            </w:r>
          </w:p>
        </w:tc>
        <w:tc>
          <w:tcPr>
            <w:tcW w:w="133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3-я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4-я</w:t>
            </w:r>
          </w:p>
        </w:tc>
        <w:tc>
          <w:tcPr>
            <w:tcW w:w="1384" w:type="dxa"/>
          </w:tcPr>
          <w:p w:rsidR="008A78AD" w:rsidRDefault="008A78AD">
            <w:pPr>
              <w:pStyle w:val="ConsPlusNormal"/>
              <w:jc w:val="center"/>
            </w:pPr>
            <w:r>
              <w:t>5-я</w:t>
            </w:r>
          </w:p>
        </w:tc>
      </w:tr>
      <w:tr w:rsidR="008A78AD">
        <w:tc>
          <w:tcPr>
            <w:tcW w:w="9024" w:type="dxa"/>
            <w:gridSpan w:val="6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I. Многоквартирные дома или жилые дома до 1999 года постройки включительно</w:t>
            </w:r>
          </w:p>
        </w:tc>
      </w:tr>
      <w:tr w:rsidR="008A78AD">
        <w:tc>
          <w:tcPr>
            <w:tcW w:w="215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1 - 2-этажный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0,0299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0,0299</w:t>
            </w:r>
          </w:p>
        </w:tc>
        <w:tc>
          <w:tcPr>
            <w:tcW w:w="133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0,0291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0,0287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0,0295</w:t>
            </w:r>
          </w:p>
        </w:tc>
      </w:tr>
      <w:tr w:rsidR="008A78AD">
        <w:tc>
          <w:tcPr>
            <w:tcW w:w="215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3 - 4-этажный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0,0278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0,0280</w:t>
            </w:r>
          </w:p>
        </w:tc>
        <w:tc>
          <w:tcPr>
            <w:tcW w:w="133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0,0286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0,0283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0,0291</w:t>
            </w:r>
          </w:p>
        </w:tc>
      </w:tr>
      <w:tr w:rsidR="008A78AD">
        <w:tc>
          <w:tcPr>
            <w:tcW w:w="215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5-этажные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3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0,0285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</w:tr>
      <w:tr w:rsidR="008A78AD">
        <w:tc>
          <w:tcPr>
            <w:tcW w:w="215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9-этажные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3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0,0285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</w:tr>
      <w:tr w:rsidR="008A78AD">
        <w:tc>
          <w:tcPr>
            <w:tcW w:w="9024" w:type="dxa"/>
            <w:gridSpan w:val="6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II. Многоквартирные дома или жилые дома после 1999 года постройки</w:t>
            </w:r>
          </w:p>
        </w:tc>
      </w:tr>
      <w:tr w:rsidR="008A78AD">
        <w:tc>
          <w:tcPr>
            <w:tcW w:w="215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1 - 2-этажный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0,0138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0,0174</w:t>
            </w:r>
          </w:p>
        </w:tc>
        <w:tc>
          <w:tcPr>
            <w:tcW w:w="133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0,0184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0,0180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0,0176</w:t>
            </w:r>
          </w:p>
        </w:tc>
      </w:tr>
      <w:tr w:rsidR="008A78AD">
        <w:tc>
          <w:tcPr>
            <w:tcW w:w="215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3 - 4-этажный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0,0170</w:t>
            </w:r>
          </w:p>
        </w:tc>
        <w:tc>
          <w:tcPr>
            <w:tcW w:w="133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0,0183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0,0153</w:t>
            </w:r>
          </w:p>
        </w:tc>
        <w:tc>
          <w:tcPr>
            <w:tcW w:w="1384" w:type="dxa"/>
            <w:vAlign w:val="center"/>
          </w:tcPr>
          <w:p w:rsidR="008A78AD" w:rsidRDefault="008A78AD">
            <w:pPr>
              <w:pStyle w:val="ConsPlusNormal"/>
              <w:jc w:val="center"/>
            </w:pPr>
            <w:r>
              <w:t>0,0175</w:t>
            </w:r>
          </w:p>
        </w:tc>
      </w:tr>
    </w:tbl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ind w:firstLine="540"/>
        <w:jc w:val="both"/>
      </w:pPr>
      <w:r>
        <w:t>Примечание: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1. Группы муниципальных образований: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1-я: городской округ город Тюмень;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2-я: Тюменский муниципальный район;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3-я: Тобольский городской округ, Тобольский муниципальный район, </w:t>
      </w:r>
      <w:proofErr w:type="spellStart"/>
      <w:r>
        <w:t>Уватский</w:t>
      </w:r>
      <w:proofErr w:type="spellEnd"/>
      <w:r>
        <w:t xml:space="preserve"> муниципальный район, </w:t>
      </w:r>
      <w:proofErr w:type="spellStart"/>
      <w:r>
        <w:t>Ярковский</w:t>
      </w:r>
      <w:proofErr w:type="spellEnd"/>
      <w:r>
        <w:t xml:space="preserve"> муниципальный район;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4-я: </w:t>
      </w:r>
      <w:proofErr w:type="spellStart"/>
      <w:r>
        <w:t>Вагайский</w:t>
      </w:r>
      <w:proofErr w:type="spellEnd"/>
      <w:r>
        <w:t xml:space="preserve"> муниципальный район, </w:t>
      </w:r>
      <w:proofErr w:type="spellStart"/>
      <w:r>
        <w:t>Викуловский</w:t>
      </w:r>
      <w:proofErr w:type="spellEnd"/>
      <w:r>
        <w:t xml:space="preserve"> муниципальный район, </w:t>
      </w:r>
      <w:proofErr w:type="spellStart"/>
      <w:r>
        <w:t>Голышмановский</w:t>
      </w:r>
      <w:proofErr w:type="spellEnd"/>
      <w:r>
        <w:t xml:space="preserve"> городской округ, </w:t>
      </w:r>
      <w:proofErr w:type="spellStart"/>
      <w:r>
        <w:t>Исетский</w:t>
      </w:r>
      <w:proofErr w:type="spellEnd"/>
      <w:r>
        <w:t xml:space="preserve"> муниципальный район,</w:t>
      </w:r>
    </w:p>
    <w:p w:rsidR="008A78AD" w:rsidRDefault="008A78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history="1">
        <w:r>
          <w:rPr>
            <w:color w:val="0000FF"/>
          </w:rPr>
          <w:t>распоряжения</w:t>
        </w:r>
      </w:hyperlink>
      <w:r>
        <w:t xml:space="preserve"> Департамента тарифной и ценовой политики Тюменской области от 21.11.2018 N 262/01-21)</w:t>
      </w:r>
    </w:p>
    <w:p w:rsidR="008A78AD" w:rsidRDefault="008A78AD">
      <w:pPr>
        <w:pStyle w:val="ConsPlusNormal"/>
        <w:spacing w:before="220"/>
        <w:ind w:firstLine="540"/>
        <w:jc w:val="both"/>
      </w:pPr>
      <w:proofErr w:type="spellStart"/>
      <w:r>
        <w:lastRenderedPageBreak/>
        <w:t>Нижнетавдинский</w:t>
      </w:r>
      <w:proofErr w:type="spellEnd"/>
      <w:r>
        <w:t xml:space="preserve"> муниципальный район;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 xml:space="preserve">5-я: </w:t>
      </w:r>
      <w:proofErr w:type="spellStart"/>
      <w:r>
        <w:t>Ишимский</w:t>
      </w:r>
      <w:proofErr w:type="spellEnd"/>
      <w:r>
        <w:t xml:space="preserve"> городской округ, </w:t>
      </w:r>
      <w:proofErr w:type="spellStart"/>
      <w:r>
        <w:t>Ишимский</w:t>
      </w:r>
      <w:proofErr w:type="spellEnd"/>
      <w:r>
        <w:t xml:space="preserve"> муниципальный район, </w:t>
      </w:r>
      <w:proofErr w:type="spellStart"/>
      <w:r>
        <w:t>Ялуторовский</w:t>
      </w:r>
      <w:proofErr w:type="spellEnd"/>
      <w:r>
        <w:t xml:space="preserve"> городской округ, </w:t>
      </w:r>
      <w:proofErr w:type="spellStart"/>
      <w:r>
        <w:t>Ялуторовский</w:t>
      </w:r>
      <w:proofErr w:type="spellEnd"/>
      <w:r>
        <w:t xml:space="preserve"> муниципальный район, </w:t>
      </w:r>
      <w:proofErr w:type="spellStart"/>
      <w:r>
        <w:t>Заводоуковский</w:t>
      </w:r>
      <w:proofErr w:type="spellEnd"/>
      <w:r>
        <w:t xml:space="preserve"> городской округ, Абатский муниципальный район, </w:t>
      </w:r>
      <w:proofErr w:type="spellStart"/>
      <w:r>
        <w:t>Армизонский</w:t>
      </w:r>
      <w:proofErr w:type="spellEnd"/>
      <w:r>
        <w:t xml:space="preserve"> муниципальный район, </w:t>
      </w:r>
      <w:proofErr w:type="spellStart"/>
      <w:r>
        <w:t>Аромашевский</w:t>
      </w:r>
      <w:proofErr w:type="spellEnd"/>
      <w:r>
        <w:t xml:space="preserve"> муниципальный район, </w:t>
      </w:r>
      <w:proofErr w:type="spellStart"/>
      <w:r>
        <w:t>Бердюжский</w:t>
      </w:r>
      <w:proofErr w:type="spellEnd"/>
      <w:r>
        <w:t xml:space="preserve"> муниципальный район, Казанский муниципальный район, Омутинский муниципальный район, </w:t>
      </w:r>
      <w:proofErr w:type="spellStart"/>
      <w:r>
        <w:t>Сорокинский</w:t>
      </w:r>
      <w:proofErr w:type="spellEnd"/>
      <w:r>
        <w:t xml:space="preserve"> муниципальный район, </w:t>
      </w:r>
      <w:proofErr w:type="spellStart"/>
      <w:r>
        <w:t>Сладковский</w:t>
      </w:r>
      <w:proofErr w:type="spellEnd"/>
      <w:r>
        <w:t xml:space="preserve"> муниципальный район, </w:t>
      </w:r>
      <w:proofErr w:type="spellStart"/>
      <w:r>
        <w:t>Юргинский</w:t>
      </w:r>
      <w:proofErr w:type="spellEnd"/>
      <w:r>
        <w:t xml:space="preserve"> муниципальный район, </w:t>
      </w:r>
      <w:proofErr w:type="spellStart"/>
      <w:r>
        <w:t>Упоровский</w:t>
      </w:r>
      <w:proofErr w:type="spellEnd"/>
      <w:r>
        <w:t xml:space="preserve"> муниципальный район.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2. При определении нормативов потребления коммунальной услуги по отоплению количество тепловой энергии, необходимой для отопления (Гкал/год), распределено на 9 календарных месяцев (с сентября по май включительно), равными долями. Количество календарных месяцев, в том числе неполных, принято исходя из данных о фактической продолжительности отопительного периода за предыдущие 5 лет.</w:t>
      </w:r>
    </w:p>
    <w:p w:rsidR="008A78AD" w:rsidRDefault="008A78AD">
      <w:pPr>
        <w:pStyle w:val="ConsPlusNormal"/>
        <w:spacing w:before="220"/>
        <w:ind w:firstLine="540"/>
        <w:jc w:val="both"/>
      </w:pPr>
      <w:r>
        <w:t>3. Нормативы потребления коммунальной услуги по отоплению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jc w:val="both"/>
      </w:pPr>
    </w:p>
    <w:p w:rsidR="008A78AD" w:rsidRDefault="008A78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1B9" w:rsidRDefault="000D11B9"/>
    <w:sectPr w:rsidR="000D11B9" w:rsidSect="008A78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AD"/>
    <w:rsid w:val="000D11B9"/>
    <w:rsid w:val="008A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E528B-296E-46C6-B817-071399E8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78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8A78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8A78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85A28E12BF694E1BF1372FCBA15E341357360876F8CB43030B75CE9819AD0B2DAF570E27109E773711E811D3D4DE16863D721F109F05FDD21885B7A4QBH" TargetMode="External"/><Relationship Id="rId13" Type="http://schemas.openxmlformats.org/officeDocument/2006/relationships/hyperlink" Target="consultantplus://offline/ref=9B85A28E12BF694E1BF1372FCBA15E341357360876FFCD4D040E75CE9819AD0B2DAF570E27109E773711E818D5D4DE16863D721F109F05FDD21885B7A4QBH" TargetMode="External"/><Relationship Id="rId18" Type="http://schemas.openxmlformats.org/officeDocument/2006/relationships/hyperlink" Target="consultantplus://offline/ref=9B85A28E12BF694E1BF1372FCBA15E341357360876FFCB4E000D75CE9819AD0B2DAF570E27109E773711E818D6D4DE16863D721F109F05FDD21885B7A4QB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B85A28E12BF694E1BF1372FCBA15E341357360876FFCB4E000D75CE9819AD0B2DAF570E27109E773711E818D6D4DE16863D721F109F05FDD21885B7A4QBH" TargetMode="External"/><Relationship Id="rId7" Type="http://schemas.openxmlformats.org/officeDocument/2006/relationships/hyperlink" Target="consultantplus://offline/ref=9B85A28E12BF694E1BF13739D8CD003B175B610676FFC51C5A5B7399C749AB5E6DEF515B6454967F331ABC49978A8745C4767F14088305F5ACQ5H" TargetMode="External"/><Relationship Id="rId12" Type="http://schemas.openxmlformats.org/officeDocument/2006/relationships/hyperlink" Target="consultantplus://offline/ref=9B85A28E12BF694E1BF13739D8CD003B165F680570F9C51C5A5B7399C749AB5E7FEF095766528D763E0FEA18D2ADQ6H" TargetMode="External"/><Relationship Id="rId17" Type="http://schemas.openxmlformats.org/officeDocument/2006/relationships/hyperlink" Target="consultantplus://offline/ref=9B85A28E12BF694E1BF1372FCBA15E341357360876FFCB4E000D75CE9819AD0B2DAF570E27109E773711E818D6D4DE16863D721F109F05FDD21885B7A4QB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B85A28E12BF694E1BF1372FCBA15E341357360876FFCB4E000D75CE9819AD0B2DAF570E27109E773711E818D6D4DE16863D721F109F05FDD21885B7A4QBH" TargetMode="External"/><Relationship Id="rId20" Type="http://schemas.openxmlformats.org/officeDocument/2006/relationships/hyperlink" Target="consultantplus://offline/ref=9B85A28E12BF694E1BF1372FCBA15E341357360876FFCB4E000D75CE9819AD0B2DAF570E27109E773711E818D6D4DE16863D721F109F05FDD21885B7A4Q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B85A28E12BF694E1BF13739D8CD003B165F680477F4C51C5A5B7399C749AB5E6DEF515C645C98226655BD15D1D99447CB767D1D17A8Q8H" TargetMode="External"/><Relationship Id="rId11" Type="http://schemas.openxmlformats.org/officeDocument/2006/relationships/hyperlink" Target="consultantplus://offline/ref=9B85A28E12BF694E1BF1372FCBA15E341357360876FFCD4D040E75CE9819AD0B2DAF570E27109E773711E818D6D4DE16863D721F109F05FDD21885B7A4QBH" TargetMode="External"/><Relationship Id="rId5" Type="http://schemas.openxmlformats.org/officeDocument/2006/relationships/hyperlink" Target="consultantplus://offline/ref=9B85A28E12BF694E1BF1372FCBA15E341357360876FFCB4E000D75CE9819AD0B2DAF570E27109E773711E818D7D4DE16863D721F109F05FDD21885B7A4QBH" TargetMode="External"/><Relationship Id="rId15" Type="http://schemas.openxmlformats.org/officeDocument/2006/relationships/hyperlink" Target="consultantplus://offline/ref=9B85A28E12BF694E1BF1372FCBA15E341357360876FFCB4E000D75CE9819AD0B2DAF570E27109E773711E818D6D4DE16863D721F109F05FDD21885B7A4QB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B85A28E12BF694E1BF13739D8CD003B165F680570F9C51C5A5B7399C749AB5E7FEF095766528D763E0FEA18D2ADQ6H" TargetMode="External"/><Relationship Id="rId19" Type="http://schemas.openxmlformats.org/officeDocument/2006/relationships/hyperlink" Target="consultantplus://offline/ref=9B85A28E12BF694E1BF1372FCBA15E341357360876FFCD4D040E75CE9819AD0B2DAF570E27109E773711E818DAD4DE16863D721F109F05FDD21885B7A4QBH" TargetMode="External"/><Relationship Id="rId4" Type="http://schemas.openxmlformats.org/officeDocument/2006/relationships/hyperlink" Target="consultantplus://offline/ref=9B85A28E12BF694E1BF1372FCBA15E341357360876FFCD4D040E75CE9819AD0B2DAF570E27109E773711E818D7D4DE16863D721F109F05FDD21885B7A4QBH" TargetMode="External"/><Relationship Id="rId9" Type="http://schemas.openxmlformats.org/officeDocument/2006/relationships/hyperlink" Target="consultantplus://offline/ref=9B85A28E12BF694E1BF1372FCBA15E341357360876F8CC48050D75CE9819AD0B2DAF570E27109E773711E01FD4D4DE16863D721F109F05FDD21885B7A4QBH" TargetMode="External"/><Relationship Id="rId14" Type="http://schemas.openxmlformats.org/officeDocument/2006/relationships/hyperlink" Target="consultantplus://offline/ref=9B85A28E12BF694E1BF1372FCBA15E341357360876FFCD4D040E75CE9819AD0B2DAF570E27109E773711E818D4D4DE16863D721F109F05FDD21885B7A4QB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2224</Words>
  <Characters>12678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2019-09-26T07:15:00Z</dcterms:created>
  <dcterms:modified xsi:type="dcterms:W3CDTF">2019-09-26T07:16:00Z</dcterms:modified>
</cp:coreProperties>
</file>